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D624" w14:textId="423503F5" w:rsidR="00613FA1" w:rsidRPr="00AF4A55" w:rsidRDefault="00613FA1" w:rsidP="0061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AF4A55">
        <w:rPr>
          <w:sz w:val="40"/>
          <w:szCs w:val="40"/>
        </w:rPr>
        <w:t>Chapitre 1</w:t>
      </w:r>
    </w:p>
    <w:p w14:paraId="06E5B436" w14:textId="69570B5F" w:rsidR="002F285A" w:rsidRPr="00AF4A55" w:rsidRDefault="002F285A" w:rsidP="0061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AF4A55">
        <w:rPr>
          <w:sz w:val="40"/>
          <w:szCs w:val="40"/>
        </w:rPr>
        <w:t>Rappel 1h</w:t>
      </w:r>
    </w:p>
    <w:p w14:paraId="5EA95F2B" w14:textId="4FD304CA" w:rsidR="00613FA1" w:rsidRPr="00613FA1" w:rsidRDefault="004165DC" w:rsidP="0061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AF4A55">
        <w:rPr>
          <w:sz w:val="40"/>
          <w:szCs w:val="40"/>
        </w:rPr>
        <w:t>E</w:t>
      </w:r>
      <w:r w:rsidR="00613FA1" w:rsidRPr="00AF4A55">
        <w:rPr>
          <w:sz w:val="40"/>
          <w:szCs w:val="40"/>
        </w:rPr>
        <w:t xml:space="preserve">nzymes </w:t>
      </w:r>
      <w:r w:rsidRPr="00AF4A55">
        <w:rPr>
          <w:sz w:val="40"/>
          <w:szCs w:val="40"/>
        </w:rPr>
        <w:t>/</w:t>
      </w:r>
      <w:r w:rsidR="00613FA1" w:rsidRPr="00AF4A55">
        <w:rPr>
          <w:sz w:val="40"/>
          <w:szCs w:val="40"/>
        </w:rPr>
        <w:t xml:space="preserve"> protéines</w:t>
      </w:r>
    </w:p>
    <w:p w14:paraId="6893E9D3" w14:textId="74445B87" w:rsidR="00613FA1" w:rsidRDefault="00613FA1"/>
    <w:p w14:paraId="617B69BC" w14:textId="42B47AFA" w:rsidR="00613FA1" w:rsidRDefault="00613FA1" w:rsidP="00613FA1">
      <w:pPr>
        <w:jc w:val="both"/>
      </w:pPr>
      <w:r>
        <w:t xml:space="preserve">Les protéines présentent différents niveaux de structure au sein de l’organisme. Ces niveaux varient suivant le type de protéine </w:t>
      </w:r>
      <w:r w:rsidR="006B133E">
        <w:t>(suivant</w:t>
      </w:r>
      <w:r>
        <w:t xml:space="preserve"> la séquence en acides aminés de la protéine définissant sa fonctionnalité), le niveau de maturation d’une protéine, ou encore suivant le milieu dans lequel la protéine se trouve.</w:t>
      </w:r>
    </w:p>
    <w:p w14:paraId="7AB5688A" w14:textId="600A2289" w:rsidR="00BD50E8" w:rsidRPr="00B71A3E" w:rsidRDefault="00BD50E8" w:rsidP="00613FA1">
      <w:pPr>
        <w:jc w:val="both"/>
        <w:rPr>
          <w:b/>
          <w:bCs/>
          <w:sz w:val="32"/>
          <w:szCs w:val="32"/>
        </w:rPr>
      </w:pPr>
      <w:r w:rsidRPr="00B71A3E">
        <w:rPr>
          <w:b/>
          <w:bCs/>
          <w:sz w:val="32"/>
          <w:szCs w:val="32"/>
        </w:rPr>
        <w:t>1</w:t>
      </w:r>
      <w:r w:rsidRPr="00B71A3E">
        <w:rPr>
          <w:b/>
          <w:bCs/>
          <w:sz w:val="32"/>
          <w:szCs w:val="32"/>
        </w:rPr>
        <w:tab/>
        <w:t>Organisation des protéines dans l’espace</w:t>
      </w:r>
    </w:p>
    <w:p w14:paraId="0D6A2DD7" w14:textId="15CFBD2B" w:rsidR="00613FA1" w:rsidRDefault="00613FA1" w:rsidP="00613FA1">
      <w:r>
        <w:t>On distingue ainsi 4 niveaux de structure :</w:t>
      </w:r>
    </w:p>
    <w:p w14:paraId="3D6D390B" w14:textId="4C15D082" w:rsidR="00613FA1" w:rsidRDefault="00613FA1" w:rsidP="00613FA1">
      <w:r>
        <w:t>La structure primaire correspond à la séquence en acides-aminés de la protéine.</w:t>
      </w:r>
    </w:p>
    <w:p w14:paraId="7BECF8B2" w14:textId="4D0DACF7" w:rsidR="00613FA1" w:rsidRDefault="00613FA1" w:rsidP="00613FA1"/>
    <w:p w14:paraId="20B15394" w14:textId="4DE0120E" w:rsidR="00613FA1" w:rsidRDefault="00613FA1" w:rsidP="00613FA1"/>
    <w:p w14:paraId="28219341" w14:textId="77777777" w:rsidR="00613FA1" w:rsidRDefault="00613FA1" w:rsidP="00613FA1"/>
    <w:p w14:paraId="22322DB8" w14:textId="2B1AFB3B" w:rsidR="00613FA1" w:rsidRDefault="00613FA1" w:rsidP="00613FA1">
      <w:r>
        <w:t>La structure secondaire est relative au premier niveau de compaction des protéines ; deux structures sont observées : les hélices α (alpha) et les feuillets β (bêta).</w:t>
      </w:r>
    </w:p>
    <w:p w14:paraId="4524DF60" w14:textId="329A30A8" w:rsidR="00613FA1" w:rsidRDefault="00613FA1" w:rsidP="00613FA1"/>
    <w:p w14:paraId="60495B25" w14:textId="793A8A88" w:rsidR="00613FA1" w:rsidRDefault="00613FA1" w:rsidP="00613FA1"/>
    <w:p w14:paraId="55E1796B" w14:textId="45FBDB02" w:rsidR="00613FA1" w:rsidRDefault="00613FA1" w:rsidP="00613FA1"/>
    <w:p w14:paraId="6A0DAD19" w14:textId="77777777" w:rsidR="00613FA1" w:rsidRDefault="00613FA1" w:rsidP="00613FA1"/>
    <w:p w14:paraId="7A10B3B2" w14:textId="29B67BF7" w:rsidR="00613FA1" w:rsidRDefault="00613FA1" w:rsidP="00613FA1">
      <w:r>
        <w:t>La structure tertiaire correspond à la compaction des structures secondaires entre elles.</w:t>
      </w:r>
    </w:p>
    <w:p w14:paraId="58BE6B13" w14:textId="1C1EA886" w:rsidR="00613FA1" w:rsidRDefault="00613FA1" w:rsidP="00613FA1"/>
    <w:p w14:paraId="5F33D061" w14:textId="61CDFFD0" w:rsidR="00613FA1" w:rsidRDefault="00613FA1" w:rsidP="00613FA1"/>
    <w:p w14:paraId="36DBC1F4" w14:textId="27AC7CFE" w:rsidR="00613FA1" w:rsidRDefault="00613FA1" w:rsidP="00613FA1"/>
    <w:p w14:paraId="1F43DD77" w14:textId="77777777" w:rsidR="00613FA1" w:rsidRDefault="00613FA1" w:rsidP="00613FA1"/>
    <w:p w14:paraId="60250F1E" w14:textId="7FDBBD2E" w:rsidR="00613FA1" w:rsidRDefault="00613FA1" w:rsidP="00613FA1">
      <w:pPr>
        <w:jc w:val="both"/>
      </w:pPr>
      <w:r>
        <w:t>La structure quaternaire est caractérisée par l’assemblage de plusieurs sous-unités protéiques (présentant chacune une structure tertiaire) entre elles. L’exemple se prêtant le mieux est l’hémoglobine.</w:t>
      </w:r>
    </w:p>
    <w:p w14:paraId="2BF57EA1" w14:textId="0407B624" w:rsidR="00BD50E8" w:rsidRDefault="00BD50E8" w:rsidP="00613FA1">
      <w:pPr>
        <w:jc w:val="both"/>
      </w:pPr>
    </w:p>
    <w:p w14:paraId="36E339C7" w14:textId="462C51B2" w:rsidR="00BD50E8" w:rsidRDefault="00BD50E8" w:rsidP="00613FA1">
      <w:pPr>
        <w:jc w:val="both"/>
      </w:pPr>
    </w:p>
    <w:p w14:paraId="2D4701AA" w14:textId="1817B518" w:rsidR="00BD50E8" w:rsidRDefault="00BD50E8" w:rsidP="00613FA1">
      <w:pPr>
        <w:jc w:val="both"/>
      </w:pPr>
    </w:p>
    <w:p w14:paraId="608B277E" w14:textId="5576FB71" w:rsidR="00BD50E8" w:rsidRDefault="00BD50E8" w:rsidP="00613FA1">
      <w:pPr>
        <w:jc w:val="both"/>
      </w:pPr>
    </w:p>
    <w:p w14:paraId="509902C1" w14:textId="190B84C0" w:rsidR="00BD50E8" w:rsidRDefault="00BD50E8" w:rsidP="00613FA1">
      <w:pPr>
        <w:jc w:val="both"/>
      </w:pPr>
    </w:p>
    <w:p w14:paraId="69F07D09" w14:textId="2B9BCBCE" w:rsidR="00BD50E8" w:rsidRDefault="00BD50E8" w:rsidP="00613FA1">
      <w:pPr>
        <w:jc w:val="both"/>
      </w:pPr>
      <w:r>
        <w:t>Exemple par un schéma :</w:t>
      </w:r>
    </w:p>
    <w:p w14:paraId="116398C9" w14:textId="51C47DB6" w:rsidR="00613FA1" w:rsidRDefault="00613FA1" w:rsidP="00613FA1">
      <w:pPr>
        <w:jc w:val="center"/>
      </w:pPr>
      <w:r>
        <w:rPr>
          <w:noProof/>
        </w:rPr>
        <w:drawing>
          <wp:inline distT="0" distB="0" distL="0" distR="0" wp14:anchorId="7A178D73" wp14:editId="749A68EA">
            <wp:extent cx="3265170" cy="5697220"/>
            <wp:effectExtent l="0" t="0" r="0" b="0"/>
            <wp:docPr id="1" name="Image 1" descr="Niveaux de structure des proté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eaux de structure des proté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56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F100" w14:textId="6275ABB6" w:rsidR="00613FA1" w:rsidRPr="00B71A3E" w:rsidRDefault="00BD50E8">
      <w:pPr>
        <w:rPr>
          <w:b/>
          <w:bCs/>
          <w:sz w:val="32"/>
          <w:szCs w:val="32"/>
        </w:rPr>
      </w:pPr>
      <w:r w:rsidRPr="00B71A3E">
        <w:rPr>
          <w:b/>
          <w:bCs/>
          <w:sz w:val="32"/>
          <w:szCs w:val="32"/>
        </w:rPr>
        <w:t>2</w:t>
      </w:r>
      <w:r w:rsidRPr="00B71A3E">
        <w:rPr>
          <w:b/>
          <w:bCs/>
          <w:sz w:val="32"/>
          <w:szCs w:val="32"/>
        </w:rPr>
        <w:tab/>
        <w:t>La synthèse des protéines.</w:t>
      </w:r>
      <w:r w:rsidR="004B604E" w:rsidRPr="00B71A3E">
        <w:rPr>
          <w:b/>
          <w:bCs/>
          <w:sz w:val="32"/>
          <w:szCs w:val="32"/>
        </w:rPr>
        <w:t xml:space="preserve"> Rappel.</w:t>
      </w:r>
    </w:p>
    <w:p w14:paraId="516944C8" w14:textId="4E80854C" w:rsidR="00BD50E8" w:rsidRDefault="00BD50E8"/>
    <w:p w14:paraId="338689E1" w14:textId="4B644B56" w:rsidR="00BD50E8" w:rsidRDefault="00BD50E8">
      <w:r>
        <w:br w:type="page"/>
      </w:r>
    </w:p>
    <w:p w14:paraId="61AB10D6" w14:textId="798C2CCE" w:rsidR="00BD50E8" w:rsidRPr="00B71A3E" w:rsidRDefault="00BD50E8">
      <w:pPr>
        <w:rPr>
          <w:b/>
          <w:bCs/>
          <w:sz w:val="32"/>
          <w:szCs w:val="32"/>
        </w:rPr>
      </w:pPr>
      <w:r w:rsidRPr="00B71A3E">
        <w:rPr>
          <w:b/>
          <w:bCs/>
          <w:sz w:val="32"/>
          <w:szCs w:val="32"/>
        </w:rPr>
        <w:lastRenderedPageBreak/>
        <w:t>3</w:t>
      </w:r>
      <w:r w:rsidRPr="00B71A3E">
        <w:rPr>
          <w:b/>
          <w:bCs/>
          <w:sz w:val="32"/>
          <w:szCs w:val="32"/>
        </w:rPr>
        <w:tab/>
      </w:r>
      <w:r w:rsidR="004165DC">
        <w:rPr>
          <w:b/>
          <w:bCs/>
          <w:sz w:val="32"/>
          <w:szCs w:val="32"/>
        </w:rPr>
        <w:t xml:space="preserve">Une enzyme très étudiée : la </w:t>
      </w:r>
      <w:proofErr w:type="spellStart"/>
      <w:r w:rsidR="004165DC">
        <w:rPr>
          <w:b/>
          <w:bCs/>
          <w:sz w:val="32"/>
          <w:szCs w:val="32"/>
        </w:rPr>
        <w:t>Bétagalactosidase</w:t>
      </w:r>
      <w:proofErr w:type="spellEnd"/>
    </w:p>
    <w:p w14:paraId="112AE27D" w14:textId="5F7898BF" w:rsidR="00BD50E8" w:rsidRDefault="00B71A3E">
      <w:r>
        <w:tab/>
      </w:r>
      <w:r w:rsidR="004165DC">
        <w:t xml:space="preserve">=&gt; </w:t>
      </w:r>
      <w:r>
        <w:t xml:space="preserve">Enzyme sur laquelle vous allez </w:t>
      </w:r>
      <w:r w:rsidR="004165DC">
        <w:t>travailler</w:t>
      </w:r>
      <w:r>
        <w:t xml:space="preserve"> en </w:t>
      </w:r>
      <w:proofErr w:type="spellStart"/>
      <w:r>
        <w:t>Tp</w:t>
      </w:r>
      <w:proofErr w:type="spellEnd"/>
      <w:r>
        <w:t xml:space="preserve"> de biologie et que vous retrouverez sur l’étude des bactéries.</w:t>
      </w:r>
    </w:p>
    <w:p w14:paraId="625C13A9" w14:textId="2FA9CE1D" w:rsidR="00BD50E8" w:rsidRDefault="006B133E" w:rsidP="006B133E">
      <w:pPr>
        <w:jc w:val="center"/>
      </w:pPr>
      <w:r>
        <w:rPr>
          <w:noProof/>
        </w:rPr>
        <w:drawing>
          <wp:inline distT="0" distB="0" distL="0" distR="0" wp14:anchorId="2054EE74" wp14:editId="6DE1FCEA">
            <wp:extent cx="3190999" cy="119575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96" cy="12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A076" w14:textId="32D902E1" w:rsidR="00BD50E8" w:rsidRDefault="006B133E" w:rsidP="006B133E">
      <w:pPr>
        <w:jc w:val="center"/>
      </w:pPr>
      <w:r>
        <w:rPr>
          <w:noProof/>
        </w:rPr>
        <w:drawing>
          <wp:inline distT="0" distB="0" distL="0" distR="0" wp14:anchorId="4A504DFA" wp14:editId="05CC3A4E">
            <wp:extent cx="3030220" cy="1506220"/>
            <wp:effectExtent l="0" t="0" r="0" b="0"/>
            <wp:docPr id="4" name="Image 4" descr="ONPG Test - Principle, Procedure, Uses and Interpre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PG Test - Principle, Procedure, Uses and Interpre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9A13" w14:textId="3B5F1287" w:rsidR="00BD50E8" w:rsidRDefault="006B133E" w:rsidP="006B133E">
      <w:pPr>
        <w:jc w:val="center"/>
      </w:pPr>
      <w:r>
        <w:rPr>
          <w:noProof/>
        </w:rPr>
        <w:drawing>
          <wp:inline distT="0" distB="0" distL="0" distR="0" wp14:anchorId="49568F85" wp14:editId="18CCD04A">
            <wp:extent cx="2895600" cy="15824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FA07" w14:textId="44A84D4B" w:rsidR="006B133E" w:rsidRDefault="006B133E" w:rsidP="006B133E">
      <w:pPr>
        <w:jc w:val="center"/>
      </w:pPr>
      <w:r>
        <w:rPr>
          <w:noProof/>
        </w:rPr>
        <w:drawing>
          <wp:inline distT="0" distB="0" distL="0" distR="0" wp14:anchorId="07AA1ABB" wp14:editId="4E96CBEC">
            <wp:extent cx="2825261" cy="231337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50" cy="23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AA17" w14:textId="0610FAD8" w:rsidR="006B133E" w:rsidRDefault="006B133E"/>
    <w:p w14:paraId="5473D5B5" w14:textId="3088C801" w:rsidR="004165DC" w:rsidRDefault="004165DC">
      <w:r>
        <w:br w:type="page"/>
      </w:r>
    </w:p>
    <w:p w14:paraId="0A6DA86E" w14:textId="77777777" w:rsidR="00B71A3E" w:rsidRDefault="00B71A3E"/>
    <w:p w14:paraId="021D6ED6" w14:textId="6101C984" w:rsidR="00B71A3E" w:rsidRPr="004165DC" w:rsidRDefault="004165DC" w:rsidP="0041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</w:rPr>
      </w:pPr>
      <w:r w:rsidRPr="004165DC">
        <w:rPr>
          <w:b/>
          <w:bCs/>
        </w:rPr>
        <w:t>Travail de recherche</w:t>
      </w:r>
    </w:p>
    <w:p w14:paraId="7B4BCADE" w14:textId="25B295C5" w:rsidR="004165DC" w:rsidRDefault="004165DC"/>
    <w:p w14:paraId="4F28686E" w14:textId="24F55A24" w:rsidR="004165DC" w:rsidRDefault="004165DC">
      <w:r>
        <w:t>Déterminer 4 laboratoires de recherche qui travaillent sur les enzymes.</w:t>
      </w:r>
    </w:p>
    <w:p w14:paraId="738FEB38" w14:textId="7CEA52FB" w:rsidR="004165DC" w:rsidRDefault="004165DC">
      <w:r>
        <w:tab/>
        <w:t>Déterminer l’enzyme, son habitat cellulaire, sa fonction dans le métabolisme.</w:t>
      </w:r>
    </w:p>
    <w:p w14:paraId="6BB135C1" w14:textId="5CDCC87E" w:rsidR="004165DC" w:rsidRDefault="004165DC">
      <w:r>
        <w:tab/>
        <w:t>Préciser le domaine d’application de cette activité de recherche.</w:t>
      </w:r>
    </w:p>
    <w:p w14:paraId="1D04735A" w14:textId="77777777" w:rsidR="004165DC" w:rsidRDefault="004165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65DC" w14:paraId="31156BDA" w14:textId="77777777" w:rsidTr="004165DC">
        <w:tc>
          <w:tcPr>
            <w:tcW w:w="3020" w:type="dxa"/>
          </w:tcPr>
          <w:p w14:paraId="54ED13AF" w14:textId="77777777" w:rsidR="004165DC" w:rsidRDefault="004165DC" w:rsidP="004165DC">
            <w:pPr>
              <w:jc w:val="center"/>
              <w:rPr>
                <w:b/>
                <w:bCs/>
              </w:rPr>
            </w:pPr>
          </w:p>
          <w:p w14:paraId="58416F62" w14:textId="165BA59C" w:rsidR="004165DC" w:rsidRPr="004165DC" w:rsidRDefault="004165DC" w:rsidP="004165DC">
            <w:pPr>
              <w:jc w:val="center"/>
              <w:rPr>
                <w:b/>
                <w:bCs/>
              </w:rPr>
            </w:pPr>
            <w:r w:rsidRPr="004165DC">
              <w:rPr>
                <w:b/>
                <w:bCs/>
              </w:rPr>
              <w:t>Laboratoire</w:t>
            </w:r>
          </w:p>
          <w:p w14:paraId="2DBAA7E0" w14:textId="2D36C78F" w:rsidR="004165DC" w:rsidRPr="004165DC" w:rsidRDefault="004165DC" w:rsidP="004165DC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2770E480" w14:textId="77777777" w:rsidR="004165DC" w:rsidRDefault="004165DC" w:rsidP="004165DC">
            <w:pPr>
              <w:jc w:val="center"/>
              <w:rPr>
                <w:b/>
                <w:bCs/>
              </w:rPr>
            </w:pPr>
          </w:p>
          <w:p w14:paraId="6CC6F791" w14:textId="2618FB64" w:rsidR="004165DC" w:rsidRPr="004165DC" w:rsidRDefault="004165DC" w:rsidP="004165DC">
            <w:pPr>
              <w:jc w:val="center"/>
              <w:rPr>
                <w:b/>
                <w:bCs/>
              </w:rPr>
            </w:pPr>
            <w:r w:rsidRPr="004165DC">
              <w:rPr>
                <w:b/>
                <w:bCs/>
              </w:rPr>
              <w:t>Enzymes et métabolisme</w:t>
            </w:r>
          </w:p>
        </w:tc>
        <w:tc>
          <w:tcPr>
            <w:tcW w:w="3021" w:type="dxa"/>
          </w:tcPr>
          <w:p w14:paraId="208B024F" w14:textId="77777777" w:rsidR="004165DC" w:rsidRDefault="004165DC" w:rsidP="004165DC">
            <w:pPr>
              <w:jc w:val="center"/>
              <w:rPr>
                <w:b/>
                <w:bCs/>
              </w:rPr>
            </w:pPr>
          </w:p>
          <w:p w14:paraId="2814628C" w14:textId="30FACCAE" w:rsidR="004165DC" w:rsidRPr="004165DC" w:rsidRDefault="004165DC" w:rsidP="004165DC">
            <w:pPr>
              <w:jc w:val="center"/>
              <w:rPr>
                <w:b/>
                <w:bCs/>
              </w:rPr>
            </w:pPr>
            <w:r w:rsidRPr="004165DC">
              <w:rPr>
                <w:b/>
                <w:bCs/>
              </w:rPr>
              <w:t>Applications</w:t>
            </w:r>
          </w:p>
        </w:tc>
      </w:tr>
      <w:tr w:rsidR="004165DC" w14:paraId="4E5DBBD0" w14:textId="77777777" w:rsidTr="004165DC">
        <w:tc>
          <w:tcPr>
            <w:tcW w:w="3020" w:type="dxa"/>
          </w:tcPr>
          <w:p w14:paraId="5E31B2F9" w14:textId="77777777" w:rsidR="004165DC" w:rsidRDefault="004165DC"/>
          <w:p w14:paraId="64355FAC" w14:textId="77777777" w:rsidR="004165DC" w:rsidRDefault="004165DC"/>
          <w:p w14:paraId="2E0DC93C" w14:textId="1DA18DA6" w:rsidR="004165DC" w:rsidRDefault="004165DC"/>
          <w:p w14:paraId="59C3E31C" w14:textId="77777777" w:rsidR="004165DC" w:rsidRDefault="004165DC"/>
          <w:p w14:paraId="1DD75F9E" w14:textId="6EA43EE5" w:rsidR="004165DC" w:rsidRDefault="004165DC"/>
        </w:tc>
        <w:tc>
          <w:tcPr>
            <w:tcW w:w="3021" w:type="dxa"/>
          </w:tcPr>
          <w:p w14:paraId="6A7BE692" w14:textId="77777777" w:rsidR="004165DC" w:rsidRDefault="004165DC"/>
        </w:tc>
        <w:tc>
          <w:tcPr>
            <w:tcW w:w="3021" w:type="dxa"/>
          </w:tcPr>
          <w:p w14:paraId="2E495564" w14:textId="77777777" w:rsidR="004165DC" w:rsidRDefault="004165DC"/>
        </w:tc>
      </w:tr>
      <w:tr w:rsidR="004165DC" w14:paraId="6D602E8D" w14:textId="77777777" w:rsidTr="004165DC">
        <w:tc>
          <w:tcPr>
            <w:tcW w:w="3020" w:type="dxa"/>
          </w:tcPr>
          <w:p w14:paraId="7A1CCE94" w14:textId="77777777" w:rsidR="004165DC" w:rsidRDefault="004165DC"/>
          <w:p w14:paraId="04446AE6" w14:textId="77777777" w:rsidR="004165DC" w:rsidRDefault="004165DC"/>
          <w:p w14:paraId="6E69339E" w14:textId="4BC64B56" w:rsidR="004165DC" w:rsidRDefault="004165DC"/>
          <w:p w14:paraId="1144F617" w14:textId="77777777" w:rsidR="004165DC" w:rsidRDefault="004165DC"/>
          <w:p w14:paraId="7CFAF645" w14:textId="4FC5B2CD" w:rsidR="004165DC" w:rsidRDefault="004165DC"/>
        </w:tc>
        <w:tc>
          <w:tcPr>
            <w:tcW w:w="3021" w:type="dxa"/>
          </w:tcPr>
          <w:p w14:paraId="42C6C1DB" w14:textId="77777777" w:rsidR="004165DC" w:rsidRDefault="004165DC"/>
        </w:tc>
        <w:tc>
          <w:tcPr>
            <w:tcW w:w="3021" w:type="dxa"/>
          </w:tcPr>
          <w:p w14:paraId="5E07D416" w14:textId="77777777" w:rsidR="004165DC" w:rsidRDefault="004165DC"/>
        </w:tc>
      </w:tr>
      <w:tr w:rsidR="004165DC" w14:paraId="49A692BB" w14:textId="77777777" w:rsidTr="004165DC">
        <w:tc>
          <w:tcPr>
            <w:tcW w:w="3020" w:type="dxa"/>
          </w:tcPr>
          <w:p w14:paraId="4FC3FC85" w14:textId="77777777" w:rsidR="004165DC" w:rsidRDefault="004165DC"/>
          <w:p w14:paraId="292DF8FD" w14:textId="77777777" w:rsidR="004165DC" w:rsidRDefault="004165DC"/>
          <w:p w14:paraId="528588E1" w14:textId="399AB1F3" w:rsidR="004165DC" w:rsidRDefault="004165DC"/>
          <w:p w14:paraId="7EA99BAE" w14:textId="77777777" w:rsidR="004165DC" w:rsidRDefault="004165DC"/>
          <w:p w14:paraId="1DE6B9E8" w14:textId="63B5DA53" w:rsidR="004165DC" w:rsidRDefault="004165DC"/>
        </w:tc>
        <w:tc>
          <w:tcPr>
            <w:tcW w:w="3021" w:type="dxa"/>
          </w:tcPr>
          <w:p w14:paraId="3776B54D" w14:textId="77777777" w:rsidR="004165DC" w:rsidRDefault="004165DC"/>
        </w:tc>
        <w:tc>
          <w:tcPr>
            <w:tcW w:w="3021" w:type="dxa"/>
          </w:tcPr>
          <w:p w14:paraId="60161167" w14:textId="77777777" w:rsidR="004165DC" w:rsidRDefault="004165DC"/>
        </w:tc>
      </w:tr>
      <w:tr w:rsidR="004165DC" w14:paraId="2ACF18CD" w14:textId="77777777" w:rsidTr="004165DC">
        <w:tc>
          <w:tcPr>
            <w:tcW w:w="3020" w:type="dxa"/>
          </w:tcPr>
          <w:p w14:paraId="3CFE9280" w14:textId="77777777" w:rsidR="004165DC" w:rsidRDefault="004165DC"/>
          <w:p w14:paraId="77026E87" w14:textId="77777777" w:rsidR="004165DC" w:rsidRDefault="004165DC"/>
          <w:p w14:paraId="34819EC5" w14:textId="77777777" w:rsidR="004165DC" w:rsidRDefault="004165DC"/>
          <w:p w14:paraId="0CE1482E" w14:textId="77777777" w:rsidR="004165DC" w:rsidRDefault="004165DC"/>
          <w:p w14:paraId="1657E282" w14:textId="6BB4A9C1" w:rsidR="004165DC" w:rsidRDefault="004165DC"/>
        </w:tc>
        <w:tc>
          <w:tcPr>
            <w:tcW w:w="3021" w:type="dxa"/>
          </w:tcPr>
          <w:p w14:paraId="44994F25" w14:textId="77777777" w:rsidR="004165DC" w:rsidRDefault="004165DC"/>
        </w:tc>
        <w:tc>
          <w:tcPr>
            <w:tcW w:w="3021" w:type="dxa"/>
          </w:tcPr>
          <w:p w14:paraId="487E27F1" w14:textId="77777777" w:rsidR="004165DC" w:rsidRDefault="004165DC"/>
        </w:tc>
      </w:tr>
    </w:tbl>
    <w:p w14:paraId="5D27A3A2" w14:textId="77777777" w:rsidR="004165DC" w:rsidRDefault="004165DC"/>
    <w:sectPr w:rsidR="004165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5B83" w14:textId="77777777" w:rsidR="00384A5E" w:rsidRDefault="00384A5E" w:rsidP="00613FA1">
      <w:pPr>
        <w:spacing w:after="0" w:line="240" w:lineRule="auto"/>
      </w:pPr>
      <w:r>
        <w:separator/>
      </w:r>
    </w:p>
  </w:endnote>
  <w:endnote w:type="continuationSeparator" w:id="0">
    <w:p w14:paraId="0F0F4412" w14:textId="77777777" w:rsidR="00384A5E" w:rsidRDefault="00384A5E" w:rsidP="0061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35A9" w14:textId="77777777" w:rsidR="002F285A" w:rsidRDefault="002F28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AE43" w14:textId="58D62087" w:rsidR="00613FA1" w:rsidRDefault="00613FA1">
    <w:pPr>
      <w:pStyle w:val="Pieddepage"/>
      <w:rPr>
        <w:sz w:val="16"/>
        <w:szCs w:val="16"/>
      </w:rPr>
    </w:pPr>
    <w:r w:rsidRPr="00613FA1">
      <w:rPr>
        <w:sz w:val="16"/>
        <w:szCs w:val="16"/>
      </w:rPr>
      <w:t>Philippe ASTIC</w:t>
    </w:r>
    <w:r w:rsidRPr="00613FA1">
      <w:rPr>
        <w:sz w:val="16"/>
        <w:szCs w:val="16"/>
      </w:rPr>
      <w:tab/>
    </w:r>
    <w:hyperlink r:id="rId1" w:history="1">
      <w:r w:rsidRPr="00613FA1">
        <w:rPr>
          <w:rStyle w:val="Lienhypertexte"/>
          <w:sz w:val="16"/>
          <w:szCs w:val="16"/>
        </w:rPr>
        <w:t>www.biotechnologies.education</w:t>
      </w:r>
    </w:hyperlink>
    <w:r w:rsidRPr="00613FA1">
      <w:rPr>
        <w:sz w:val="16"/>
        <w:szCs w:val="16"/>
      </w:rPr>
      <w:tab/>
      <w:t xml:space="preserve">page </w:t>
    </w:r>
    <w:r w:rsidRPr="00613FA1">
      <w:rPr>
        <w:sz w:val="16"/>
        <w:szCs w:val="16"/>
      </w:rPr>
      <w:fldChar w:fldCharType="begin"/>
    </w:r>
    <w:r w:rsidRPr="00613FA1">
      <w:rPr>
        <w:sz w:val="16"/>
        <w:szCs w:val="16"/>
      </w:rPr>
      <w:instrText>PAGE   \* MERGEFORMAT</w:instrText>
    </w:r>
    <w:r w:rsidRPr="00613FA1">
      <w:rPr>
        <w:sz w:val="16"/>
        <w:szCs w:val="16"/>
      </w:rPr>
      <w:fldChar w:fldCharType="separate"/>
    </w:r>
    <w:r w:rsidRPr="00613FA1">
      <w:rPr>
        <w:sz w:val="16"/>
        <w:szCs w:val="16"/>
      </w:rPr>
      <w:t>1</w:t>
    </w:r>
    <w:r w:rsidRPr="00613FA1">
      <w:rPr>
        <w:sz w:val="16"/>
        <w:szCs w:val="16"/>
      </w:rPr>
      <w:fldChar w:fldCharType="end"/>
    </w:r>
  </w:p>
  <w:p w14:paraId="29AAAFB7" w14:textId="74A99910" w:rsidR="00B71A3E" w:rsidRPr="00613FA1" w:rsidRDefault="00B71A3E">
    <w:pPr>
      <w:pStyle w:val="Pieddepage"/>
      <w:rPr>
        <w:sz w:val="16"/>
        <w:szCs w:val="16"/>
      </w:rPr>
    </w:pPr>
    <w:r>
      <w:rPr>
        <w:sz w:val="16"/>
        <w:szCs w:val="16"/>
      </w:rPr>
      <w:t>Production 202</w:t>
    </w:r>
    <w:r w:rsidR="002F285A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2DA5" w14:textId="77777777" w:rsidR="002F285A" w:rsidRDefault="002F28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F098" w14:textId="77777777" w:rsidR="00384A5E" w:rsidRDefault="00384A5E" w:rsidP="00613FA1">
      <w:pPr>
        <w:spacing w:after="0" w:line="240" w:lineRule="auto"/>
      </w:pPr>
      <w:r>
        <w:separator/>
      </w:r>
    </w:p>
  </w:footnote>
  <w:footnote w:type="continuationSeparator" w:id="0">
    <w:p w14:paraId="065946A9" w14:textId="77777777" w:rsidR="00384A5E" w:rsidRDefault="00384A5E" w:rsidP="0061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F296" w14:textId="77777777" w:rsidR="002F285A" w:rsidRDefault="002F28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89B0" w14:textId="12E43BC8" w:rsidR="00613FA1" w:rsidRPr="00613FA1" w:rsidRDefault="00B71A3E">
    <w:pPr>
      <w:pStyle w:val="En-tte"/>
      <w:rPr>
        <w:sz w:val="16"/>
        <w:szCs w:val="16"/>
      </w:rPr>
    </w:pPr>
    <w:r>
      <w:rPr>
        <w:sz w:val="16"/>
        <w:szCs w:val="16"/>
      </w:rPr>
      <w:t>BTSA 1</w:t>
    </w:r>
    <w:r>
      <w:rPr>
        <w:sz w:val="16"/>
        <w:szCs w:val="16"/>
      </w:rPr>
      <w:tab/>
      <w:t>Voie scolaire</w:t>
    </w:r>
    <w:r>
      <w:rPr>
        <w:sz w:val="16"/>
        <w:szCs w:val="16"/>
      </w:rPr>
      <w:tab/>
      <w:t>M55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A75B" w14:textId="77777777" w:rsidR="002F285A" w:rsidRDefault="002F28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615"/>
    <w:multiLevelType w:val="multilevel"/>
    <w:tmpl w:val="083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31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A1"/>
    <w:rsid w:val="000737EA"/>
    <w:rsid w:val="001F38A1"/>
    <w:rsid w:val="002F285A"/>
    <w:rsid w:val="00384A5E"/>
    <w:rsid w:val="004165DC"/>
    <w:rsid w:val="004B604E"/>
    <w:rsid w:val="00613FA1"/>
    <w:rsid w:val="006B133E"/>
    <w:rsid w:val="00872169"/>
    <w:rsid w:val="00AF4A55"/>
    <w:rsid w:val="00B71A3E"/>
    <w:rsid w:val="00BD50E8"/>
    <w:rsid w:val="00D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C2A0"/>
  <w15:chartTrackingRefBased/>
  <w15:docId w15:val="{758BCDFB-9B16-4649-80E2-FF63A6B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FA1"/>
  </w:style>
  <w:style w:type="paragraph" w:styleId="Pieddepage">
    <w:name w:val="footer"/>
    <w:basedOn w:val="Normal"/>
    <w:link w:val="PieddepageCar"/>
    <w:uiPriority w:val="99"/>
    <w:unhideWhenUsed/>
    <w:rsid w:val="0061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FA1"/>
  </w:style>
  <w:style w:type="character" w:styleId="Lienhypertexte">
    <w:name w:val="Hyperlink"/>
    <w:basedOn w:val="Policepardfaut"/>
    <w:uiPriority w:val="99"/>
    <w:unhideWhenUsed/>
    <w:rsid w:val="00613F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3FA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1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technologies.educ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10</cp:revision>
  <cp:lastPrinted>2021-09-28T12:35:00Z</cp:lastPrinted>
  <dcterms:created xsi:type="dcterms:W3CDTF">2021-09-28T06:12:00Z</dcterms:created>
  <dcterms:modified xsi:type="dcterms:W3CDTF">2022-09-19T11:20:00Z</dcterms:modified>
</cp:coreProperties>
</file>